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5EC" w:rsidRPr="00530FAD" w:rsidRDefault="00E122A3" w:rsidP="000E65EC">
      <w:pPr>
        <w:spacing w:after="1" w:line="220" w:lineRule="atLeast"/>
        <w:ind w:right="141"/>
        <w:jc w:val="center"/>
        <w:rPr>
          <w:b/>
          <w:szCs w:val="28"/>
        </w:rPr>
      </w:pPr>
      <w:r>
        <w:rPr>
          <w:b/>
          <w:noProof/>
          <w:szCs w:val="28"/>
        </w:rPr>
        <w:drawing>
          <wp:anchor distT="0" distB="0" distL="114300" distR="114300" simplePos="0" relativeHeight="251659264" behindDoc="0" locked="0" layoutInCell="1" allowOverlap="1">
            <wp:simplePos x="0" y="0"/>
            <wp:positionH relativeFrom="column">
              <wp:posOffset>2860040</wp:posOffset>
            </wp:positionH>
            <wp:positionV relativeFrom="paragraph">
              <wp:posOffset>-264160</wp:posOffset>
            </wp:positionV>
            <wp:extent cx="451485" cy="548640"/>
            <wp:effectExtent l="19050" t="0" r="571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451485" cy="548640"/>
                    </a:xfrm>
                    <a:prstGeom prst="rect">
                      <a:avLst/>
                    </a:prstGeom>
                    <a:noFill/>
                    <a:ln w="9525">
                      <a:noFill/>
                      <a:miter lim="800000"/>
                      <a:headEnd/>
                      <a:tailEnd/>
                    </a:ln>
                  </pic:spPr>
                </pic:pic>
              </a:graphicData>
            </a:graphic>
          </wp:anchor>
        </w:drawing>
      </w:r>
    </w:p>
    <w:p w:rsidR="000E65EC" w:rsidRPr="00A15C3A" w:rsidRDefault="000E65EC" w:rsidP="000E65EC">
      <w:pPr>
        <w:spacing w:after="1" w:line="220" w:lineRule="atLeast"/>
        <w:ind w:right="141"/>
        <w:rPr>
          <w:b/>
          <w:sz w:val="28"/>
          <w:szCs w:val="28"/>
        </w:rPr>
      </w:pPr>
    </w:p>
    <w:p w:rsidR="000E65EC" w:rsidRPr="00A15C3A" w:rsidRDefault="000E65EC" w:rsidP="000E65EC">
      <w:pPr>
        <w:ind w:right="141"/>
        <w:jc w:val="center"/>
        <w:rPr>
          <w:b/>
          <w:sz w:val="28"/>
          <w:szCs w:val="28"/>
        </w:rPr>
      </w:pPr>
      <w:r w:rsidRPr="00A15C3A">
        <w:rPr>
          <w:b/>
          <w:sz w:val="28"/>
          <w:szCs w:val="28"/>
        </w:rPr>
        <w:t>ДУМА</w:t>
      </w:r>
      <w:r w:rsidR="001F24C8">
        <w:rPr>
          <w:b/>
          <w:sz w:val="28"/>
          <w:szCs w:val="28"/>
        </w:rPr>
        <w:t xml:space="preserve"> </w:t>
      </w:r>
      <w:r w:rsidRPr="00A15C3A">
        <w:rPr>
          <w:b/>
          <w:sz w:val="28"/>
          <w:szCs w:val="28"/>
        </w:rPr>
        <w:t>УНИНСКОГО МУНИЦИПАЛЬНОГО ОКРУГА</w:t>
      </w:r>
    </w:p>
    <w:p w:rsidR="000E65EC" w:rsidRPr="00A15C3A" w:rsidRDefault="000E65EC" w:rsidP="000E65EC">
      <w:pPr>
        <w:ind w:right="141"/>
        <w:jc w:val="center"/>
        <w:rPr>
          <w:b/>
          <w:sz w:val="28"/>
          <w:szCs w:val="28"/>
        </w:rPr>
      </w:pPr>
      <w:r w:rsidRPr="00A15C3A">
        <w:rPr>
          <w:b/>
          <w:sz w:val="28"/>
          <w:szCs w:val="28"/>
        </w:rPr>
        <w:t>КИРОВСКОЙ ОБЛАСТИ</w:t>
      </w:r>
    </w:p>
    <w:p w:rsidR="000E65EC" w:rsidRPr="00A15C3A" w:rsidRDefault="000E65EC" w:rsidP="000E65EC">
      <w:pPr>
        <w:ind w:right="141"/>
        <w:jc w:val="center"/>
        <w:rPr>
          <w:b/>
          <w:sz w:val="28"/>
          <w:szCs w:val="28"/>
        </w:rPr>
      </w:pPr>
      <w:r w:rsidRPr="00A15C3A">
        <w:rPr>
          <w:b/>
          <w:sz w:val="28"/>
          <w:szCs w:val="28"/>
        </w:rPr>
        <w:t>первого созыва</w:t>
      </w:r>
    </w:p>
    <w:p w:rsidR="000E65EC" w:rsidRPr="004279BA" w:rsidRDefault="000E65EC" w:rsidP="000E65EC">
      <w:pPr>
        <w:pStyle w:val="ConsPlusTitle"/>
        <w:ind w:right="141"/>
        <w:jc w:val="center"/>
        <w:rPr>
          <w:sz w:val="36"/>
          <w:szCs w:val="28"/>
        </w:rPr>
      </w:pPr>
    </w:p>
    <w:p w:rsidR="000E65EC" w:rsidRPr="004279BA" w:rsidRDefault="000E65EC" w:rsidP="000E65EC">
      <w:pPr>
        <w:pStyle w:val="ConsPlusTitle"/>
        <w:ind w:right="141"/>
        <w:jc w:val="center"/>
        <w:rPr>
          <w:rFonts w:ascii="Times New Roman" w:hAnsi="Times New Roman" w:cs="Times New Roman"/>
          <w:sz w:val="28"/>
          <w:szCs w:val="28"/>
        </w:rPr>
      </w:pPr>
      <w:r w:rsidRPr="004279BA">
        <w:rPr>
          <w:rFonts w:ascii="Times New Roman" w:hAnsi="Times New Roman" w:cs="Times New Roman"/>
          <w:sz w:val="28"/>
          <w:szCs w:val="28"/>
        </w:rPr>
        <w:t>РЕШЕНИЕ</w:t>
      </w:r>
    </w:p>
    <w:p w:rsidR="000E65EC" w:rsidRPr="004279BA" w:rsidRDefault="000E65EC" w:rsidP="000E65EC">
      <w:pPr>
        <w:ind w:right="141"/>
        <w:jc w:val="both"/>
        <w:rPr>
          <w:sz w:val="36"/>
          <w:szCs w:val="28"/>
        </w:rPr>
      </w:pPr>
    </w:p>
    <w:tbl>
      <w:tblPr>
        <w:tblW w:w="0" w:type="auto"/>
        <w:tblLook w:val="01E0" w:firstRow="1" w:lastRow="1" w:firstColumn="1" w:lastColumn="1" w:noHBand="0" w:noVBand="0"/>
      </w:tblPr>
      <w:tblGrid>
        <w:gridCol w:w="2344"/>
        <w:gridCol w:w="2693"/>
        <w:gridCol w:w="2956"/>
        <w:gridCol w:w="2043"/>
      </w:tblGrid>
      <w:tr w:rsidR="000E65EC" w:rsidRPr="00A15C3A" w:rsidTr="000C01F0">
        <w:trPr>
          <w:trHeight w:val="399"/>
        </w:trPr>
        <w:tc>
          <w:tcPr>
            <w:tcW w:w="2344" w:type="dxa"/>
            <w:tcBorders>
              <w:top w:val="nil"/>
              <w:left w:val="nil"/>
              <w:bottom w:val="single" w:sz="4" w:space="0" w:color="auto"/>
              <w:right w:val="nil"/>
            </w:tcBorders>
          </w:tcPr>
          <w:p w:rsidR="000E65EC" w:rsidRPr="00A15C3A" w:rsidRDefault="00666636" w:rsidP="000C01F0">
            <w:pPr>
              <w:ind w:right="141"/>
              <w:jc w:val="center"/>
              <w:rPr>
                <w:sz w:val="28"/>
                <w:szCs w:val="28"/>
              </w:rPr>
            </w:pPr>
            <w:r>
              <w:rPr>
                <w:sz w:val="28"/>
                <w:szCs w:val="28"/>
              </w:rPr>
              <w:t>24.02.2022</w:t>
            </w:r>
          </w:p>
        </w:tc>
        <w:tc>
          <w:tcPr>
            <w:tcW w:w="2693" w:type="dxa"/>
          </w:tcPr>
          <w:p w:rsidR="000E65EC" w:rsidRPr="00A15C3A" w:rsidRDefault="000E65EC" w:rsidP="000C01F0">
            <w:pPr>
              <w:ind w:right="141"/>
              <w:jc w:val="both"/>
              <w:rPr>
                <w:sz w:val="28"/>
                <w:szCs w:val="28"/>
              </w:rPr>
            </w:pPr>
          </w:p>
        </w:tc>
        <w:tc>
          <w:tcPr>
            <w:tcW w:w="2956" w:type="dxa"/>
          </w:tcPr>
          <w:p w:rsidR="000E65EC" w:rsidRPr="00A15C3A" w:rsidRDefault="000E65EC" w:rsidP="000C01F0">
            <w:pPr>
              <w:ind w:right="141"/>
              <w:jc w:val="right"/>
              <w:rPr>
                <w:sz w:val="28"/>
                <w:szCs w:val="28"/>
              </w:rPr>
            </w:pPr>
            <w:r w:rsidRPr="00A15C3A">
              <w:rPr>
                <w:sz w:val="28"/>
                <w:szCs w:val="28"/>
              </w:rPr>
              <w:t xml:space="preserve">  №</w:t>
            </w:r>
          </w:p>
        </w:tc>
        <w:tc>
          <w:tcPr>
            <w:tcW w:w="2043" w:type="dxa"/>
            <w:tcBorders>
              <w:top w:val="nil"/>
              <w:left w:val="nil"/>
              <w:bottom w:val="single" w:sz="4" w:space="0" w:color="auto"/>
              <w:right w:val="nil"/>
            </w:tcBorders>
          </w:tcPr>
          <w:p w:rsidR="000E65EC" w:rsidRPr="00A15C3A" w:rsidRDefault="00666636" w:rsidP="000C01F0">
            <w:pPr>
              <w:ind w:right="141"/>
              <w:rPr>
                <w:sz w:val="28"/>
                <w:szCs w:val="28"/>
              </w:rPr>
            </w:pPr>
            <w:r>
              <w:rPr>
                <w:sz w:val="28"/>
                <w:szCs w:val="28"/>
              </w:rPr>
              <w:t>11/160</w:t>
            </w:r>
          </w:p>
        </w:tc>
      </w:tr>
      <w:tr w:rsidR="000E65EC" w:rsidRPr="00A15C3A" w:rsidTr="000C01F0">
        <w:trPr>
          <w:trHeight w:val="399"/>
        </w:trPr>
        <w:tc>
          <w:tcPr>
            <w:tcW w:w="2344" w:type="dxa"/>
            <w:tcBorders>
              <w:top w:val="single" w:sz="4" w:space="0" w:color="auto"/>
              <w:left w:val="nil"/>
              <w:bottom w:val="nil"/>
              <w:right w:val="nil"/>
            </w:tcBorders>
          </w:tcPr>
          <w:p w:rsidR="000E65EC" w:rsidRPr="00A15C3A" w:rsidRDefault="000E65EC" w:rsidP="000C01F0">
            <w:pPr>
              <w:ind w:right="141"/>
              <w:jc w:val="center"/>
              <w:rPr>
                <w:sz w:val="28"/>
                <w:szCs w:val="28"/>
              </w:rPr>
            </w:pPr>
          </w:p>
        </w:tc>
        <w:tc>
          <w:tcPr>
            <w:tcW w:w="5648" w:type="dxa"/>
            <w:gridSpan w:val="2"/>
          </w:tcPr>
          <w:p w:rsidR="000E65EC" w:rsidRPr="00A15C3A" w:rsidRDefault="000E65EC" w:rsidP="000C01F0">
            <w:pPr>
              <w:ind w:right="141" w:firstLine="426"/>
              <w:rPr>
                <w:sz w:val="28"/>
                <w:szCs w:val="28"/>
              </w:rPr>
            </w:pPr>
            <w:r w:rsidRPr="00A15C3A">
              <w:rPr>
                <w:sz w:val="28"/>
                <w:szCs w:val="28"/>
              </w:rPr>
              <w:t xml:space="preserve">                       </w:t>
            </w:r>
            <w:proofErr w:type="spellStart"/>
            <w:r>
              <w:rPr>
                <w:sz w:val="28"/>
                <w:szCs w:val="28"/>
              </w:rPr>
              <w:t>п</w:t>
            </w:r>
            <w:r w:rsidRPr="00A15C3A">
              <w:rPr>
                <w:sz w:val="28"/>
                <w:szCs w:val="28"/>
              </w:rPr>
              <w:t>гт</w:t>
            </w:r>
            <w:proofErr w:type="spellEnd"/>
            <w:proofErr w:type="gramStart"/>
            <w:r w:rsidRPr="00A15C3A">
              <w:rPr>
                <w:sz w:val="28"/>
                <w:szCs w:val="28"/>
              </w:rPr>
              <w:t xml:space="preserve"> </w:t>
            </w:r>
            <w:proofErr w:type="spellStart"/>
            <w:r w:rsidRPr="00A15C3A">
              <w:rPr>
                <w:sz w:val="28"/>
                <w:szCs w:val="28"/>
              </w:rPr>
              <w:t>У</w:t>
            </w:r>
            <w:proofErr w:type="gramEnd"/>
            <w:r w:rsidRPr="00A15C3A">
              <w:rPr>
                <w:sz w:val="28"/>
                <w:szCs w:val="28"/>
              </w:rPr>
              <w:t>ни</w:t>
            </w:r>
            <w:proofErr w:type="spellEnd"/>
          </w:p>
        </w:tc>
        <w:tc>
          <w:tcPr>
            <w:tcW w:w="2043" w:type="dxa"/>
            <w:tcBorders>
              <w:top w:val="single" w:sz="4" w:space="0" w:color="auto"/>
              <w:left w:val="nil"/>
              <w:bottom w:val="nil"/>
              <w:right w:val="nil"/>
            </w:tcBorders>
          </w:tcPr>
          <w:p w:rsidR="000E65EC" w:rsidRPr="00A15C3A" w:rsidRDefault="000E65EC" w:rsidP="000C01F0">
            <w:pPr>
              <w:ind w:right="141"/>
              <w:jc w:val="center"/>
              <w:rPr>
                <w:sz w:val="28"/>
                <w:szCs w:val="28"/>
              </w:rPr>
            </w:pPr>
          </w:p>
        </w:tc>
      </w:tr>
    </w:tbl>
    <w:p w:rsidR="006D7EC8" w:rsidRDefault="006D7EC8" w:rsidP="000E65EC">
      <w:pPr>
        <w:pStyle w:val="ab"/>
        <w:ind w:left="0"/>
        <w:jc w:val="left"/>
        <w:rPr>
          <w:rFonts w:eastAsia="Times New Roman"/>
          <w:b/>
          <w:sz w:val="48"/>
          <w:szCs w:val="48"/>
          <w:lang w:eastAsia="ru-RU"/>
        </w:rPr>
      </w:pPr>
    </w:p>
    <w:p w:rsidR="006D7EC8" w:rsidRPr="005D2A6A" w:rsidRDefault="00AF0012" w:rsidP="006D7EC8">
      <w:pPr>
        <w:jc w:val="center"/>
        <w:rPr>
          <w:b/>
          <w:sz w:val="27"/>
          <w:szCs w:val="27"/>
        </w:rPr>
      </w:pPr>
      <w:r w:rsidRPr="005D2A6A">
        <w:rPr>
          <w:b/>
          <w:sz w:val="27"/>
          <w:szCs w:val="27"/>
        </w:rPr>
        <w:t>О</w:t>
      </w:r>
      <w:r w:rsidR="00DC1A13" w:rsidRPr="005D2A6A">
        <w:rPr>
          <w:b/>
          <w:sz w:val="27"/>
          <w:szCs w:val="27"/>
        </w:rPr>
        <w:t xml:space="preserve">б утверждении </w:t>
      </w:r>
      <w:r w:rsidR="00132730" w:rsidRPr="005D2A6A">
        <w:rPr>
          <w:b/>
          <w:sz w:val="27"/>
          <w:szCs w:val="27"/>
        </w:rPr>
        <w:t>Правил определения</w:t>
      </w:r>
      <w:r w:rsidR="00DC1A13" w:rsidRPr="005D2A6A">
        <w:rPr>
          <w:b/>
          <w:sz w:val="27"/>
          <w:szCs w:val="27"/>
        </w:rPr>
        <w:t xml:space="preserve"> </w:t>
      </w:r>
      <w:r w:rsidR="00132730" w:rsidRPr="005D2A6A">
        <w:rPr>
          <w:b/>
          <w:sz w:val="27"/>
          <w:szCs w:val="27"/>
        </w:rPr>
        <w:t>цены земельных участков, находящихся в муниципальной собственности</w:t>
      </w:r>
      <w:r w:rsidR="00DC1A13" w:rsidRPr="005D2A6A">
        <w:rPr>
          <w:b/>
          <w:sz w:val="27"/>
          <w:szCs w:val="27"/>
        </w:rPr>
        <w:t xml:space="preserve"> муниципального образования Унинский муниципальный </w:t>
      </w:r>
      <w:r w:rsidR="000E65EC" w:rsidRPr="005D2A6A">
        <w:rPr>
          <w:b/>
          <w:sz w:val="27"/>
          <w:szCs w:val="27"/>
        </w:rPr>
        <w:t>округ</w:t>
      </w:r>
      <w:r w:rsidR="00DC1A13" w:rsidRPr="005D2A6A">
        <w:rPr>
          <w:b/>
          <w:sz w:val="27"/>
          <w:szCs w:val="27"/>
        </w:rPr>
        <w:t xml:space="preserve"> </w:t>
      </w:r>
      <w:r w:rsidR="007665F2" w:rsidRPr="005D2A6A">
        <w:rPr>
          <w:b/>
          <w:sz w:val="27"/>
          <w:szCs w:val="27"/>
        </w:rPr>
        <w:t>Кировской области</w:t>
      </w:r>
      <w:r w:rsidR="00132730" w:rsidRPr="005D2A6A">
        <w:rPr>
          <w:b/>
          <w:sz w:val="27"/>
          <w:szCs w:val="27"/>
        </w:rPr>
        <w:t>, при заключении договора купли-продажи земельного участка без проведения торгов</w:t>
      </w:r>
    </w:p>
    <w:p w:rsidR="006D7EC8" w:rsidRPr="00837F85" w:rsidRDefault="006D7EC8" w:rsidP="006D7EC8">
      <w:pPr>
        <w:jc w:val="center"/>
        <w:rPr>
          <w:sz w:val="44"/>
          <w:szCs w:val="48"/>
        </w:rPr>
      </w:pPr>
    </w:p>
    <w:p w:rsidR="000E65EC" w:rsidRPr="00837F85" w:rsidRDefault="006D7EC8" w:rsidP="000E65EC">
      <w:pPr>
        <w:ind w:firstLine="720"/>
        <w:jc w:val="both"/>
        <w:rPr>
          <w:sz w:val="27"/>
          <w:szCs w:val="27"/>
        </w:rPr>
      </w:pPr>
      <w:r w:rsidRPr="00837F85">
        <w:rPr>
          <w:sz w:val="27"/>
          <w:szCs w:val="27"/>
        </w:rPr>
        <w:t>В соответствии с</w:t>
      </w:r>
      <w:r w:rsidR="00DC1A13" w:rsidRPr="00837F85">
        <w:rPr>
          <w:sz w:val="27"/>
          <w:szCs w:val="27"/>
        </w:rPr>
        <w:t xml:space="preserve"> </w:t>
      </w:r>
      <w:r w:rsidR="00132730" w:rsidRPr="00837F85">
        <w:rPr>
          <w:sz w:val="27"/>
          <w:szCs w:val="27"/>
        </w:rPr>
        <w:t>подпунктом</w:t>
      </w:r>
      <w:r w:rsidR="00F55B4D" w:rsidRPr="00837F85">
        <w:rPr>
          <w:sz w:val="27"/>
          <w:szCs w:val="27"/>
        </w:rPr>
        <w:t xml:space="preserve"> 3 пункта 2 статьи 39.4 Земельного кодекса Российской Федерации, руководствуясь Устав</w:t>
      </w:r>
      <w:r w:rsidR="00293681">
        <w:rPr>
          <w:sz w:val="27"/>
          <w:szCs w:val="27"/>
        </w:rPr>
        <w:t>ом</w:t>
      </w:r>
      <w:r w:rsidR="00F55B4D" w:rsidRPr="00837F85">
        <w:rPr>
          <w:sz w:val="27"/>
          <w:szCs w:val="27"/>
        </w:rPr>
        <w:t xml:space="preserve"> Унинск</w:t>
      </w:r>
      <w:r w:rsidR="00293681">
        <w:rPr>
          <w:sz w:val="27"/>
          <w:szCs w:val="27"/>
        </w:rPr>
        <w:t>ого</w:t>
      </w:r>
      <w:r w:rsidR="00F55B4D" w:rsidRPr="00837F85">
        <w:rPr>
          <w:sz w:val="27"/>
          <w:szCs w:val="27"/>
        </w:rPr>
        <w:t xml:space="preserve"> муниципальн</w:t>
      </w:r>
      <w:r w:rsidR="00293681">
        <w:rPr>
          <w:sz w:val="27"/>
          <w:szCs w:val="27"/>
        </w:rPr>
        <w:t>ого</w:t>
      </w:r>
      <w:r w:rsidR="00F55B4D" w:rsidRPr="00837F85">
        <w:rPr>
          <w:sz w:val="27"/>
          <w:szCs w:val="27"/>
        </w:rPr>
        <w:t xml:space="preserve"> </w:t>
      </w:r>
      <w:r w:rsidR="00293681">
        <w:rPr>
          <w:sz w:val="27"/>
          <w:szCs w:val="27"/>
        </w:rPr>
        <w:t xml:space="preserve">округа </w:t>
      </w:r>
      <w:r w:rsidR="00F55B4D" w:rsidRPr="00837F85">
        <w:rPr>
          <w:sz w:val="27"/>
          <w:szCs w:val="27"/>
        </w:rPr>
        <w:t>Кировской области</w:t>
      </w:r>
      <w:r w:rsidR="00473F76" w:rsidRPr="00837F85">
        <w:rPr>
          <w:sz w:val="27"/>
          <w:szCs w:val="27"/>
        </w:rPr>
        <w:t xml:space="preserve">, </w:t>
      </w:r>
      <w:r w:rsidR="000E65EC" w:rsidRPr="00837F85">
        <w:rPr>
          <w:sz w:val="27"/>
          <w:szCs w:val="27"/>
        </w:rPr>
        <w:t>Дума Унинского муниципального округа Кировской области РЕШАЕТ:</w:t>
      </w:r>
    </w:p>
    <w:p w:rsidR="002B7C26" w:rsidRPr="00837F85" w:rsidRDefault="00D073F2" w:rsidP="000E65EC">
      <w:pPr>
        <w:ind w:firstLine="720"/>
        <w:jc w:val="both"/>
        <w:rPr>
          <w:sz w:val="27"/>
          <w:szCs w:val="27"/>
        </w:rPr>
      </w:pPr>
      <w:r w:rsidRPr="00837F85">
        <w:rPr>
          <w:sz w:val="27"/>
          <w:szCs w:val="27"/>
        </w:rPr>
        <w:t xml:space="preserve">1. </w:t>
      </w:r>
      <w:r w:rsidR="006D1E40" w:rsidRPr="00837F85">
        <w:rPr>
          <w:sz w:val="27"/>
          <w:szCs w:val="27"/>
        </w:rPr>
        <w:t xml:space="preserve">Утвердить </w:t>
      </w:r>
      <w:r w:rsidR="00D15FBD" w:rsidRPr="00837F85">
        <w:rPr>
          <w:sz w:val="27"/>
          <w:szCs w:val="27"/>
        </w:rPr>
        <w:t xml:space="preserve">Правила определения цены земельных участков, находящихся в муниципальной собственности </w:t>
      </w:r>
      <w:r w:rsidR="006D1E40" w:rsidRPr="00837F85">
        <w:rPr>
          <w:sz w:val="27"/>
          <w:szCs w:val="27"/>
        </w:rPr>
        <w:t xml:space="preserve">муниципального образования Унинский муниципальный </w:t>
      </w:r>
      <w:r w:rsidR="000E65EC" w:rsidRPr="00837F85">
        <w:rPr>
          <w:sz w:val="27"/>
          <w:szCs w:val="27"/>
        </w:rPr>
        <w:t xml:space="preserve">округ </w:t>
      </w:r>
      <w:r w:rsidR="007665F2" w:rsidRPr="00837F85">
        <w:rPr>
          <w:sz w:val="27"/>
          <w:szCs w:val="27"/>
        </w:rPr>
        <w:t xml:space="preserve"> Кировской области</w:t>
      </w:r>
      <w:r w:rsidR="00D15FBD" w:rsidRPr="00837F85">
        <w:rPr>
          <w:sz w:val="27"/>
          <w:szCs w:val="27"/>
        </w:rPr>
        <w:t>, при заключении договора купли-продажи земельного участка без проведения торгов</w:t>
      </w:r>
      <w:r w:rsidR="000E65EC" w:rsidRPr="00837F85">
        <w:rPr>
          <w:sz w:val="27"/>
          <w:szCs w:val="27"/>
        </w:rPr>
        <w:t>,</w:t>
      </w:r>
      <w:r w:rsidR="006D1E40" w:rsidRPr="00837F85">
        <w:rPr>
          <w:sz w:val="27"/>
          <w:szCs w:val="27"/>
        </w:rPr>
        <w:t xml:space="preserve"> согласно </w:t>
      </w:r>
      <w:r w:rsidR="007665F2" w:rsidRPr="00837F85">
        <w:rPr>
          <w:sz w:val="27"/>
          <w:szCs w:val="27"/>
        </w:rPr>
        <w:t>п</w:t>
      </w:r>
      <w:r w:rsidR="006D1E40" w:rsidRPr="00837F85">
        <w:rPr>
          <w:sz w:val="27"/>
          <w:szCs w:val="27"/>
        </w:rPr>
        <w:t>риложению.</w:t>
      </w:r>
    </w:p>
    <w:p w:rsidR="00665011" w:rsidRPr="00837F85" w:rsidRDefault="00665011" w:rsidP="000E65EC">
      <w:pPr>
        <w:ind w:firstLine="708"/>
        <w:jc w:val="both"/>
        <w:rPr>
          <w:b/>
          <w:sz w:val="27"/>
          <w:szCs w:val="27"/>
        </w:rPr>
      </w:pPr>
      <w:r w:rsidRPr="00837F85">
        <w:rPr>
          <w:sz w:val="27"/>
          <w:szCs w:val="27"/>
        </w:rPr>
        <w:t>2. Признать утратившим силу решени</w:t>
      </w:r>
      <w:r w:rsidR="000E65EC" w:rsidRPr="00837F85">
        <w:rPr>
          <w:sz w:val="27"/>
          <w:szCs w:val="27"/>
        </w:rPr>
        <w:t>е</w:t>
      </w:r>
      <w:r w:rsidRPr="00837F85">
        <w:rPr>
          <w:sz w:val="27"/>
          <w:szCs w:val="27"/>
        </w:rPr>
        <w:t xml:space="preserve"> Унинской </w:t>
      </w:r>
      <w:r w:rsidR="000E65EC" w:rsidRPr="00837F85">
        <w:rPr>
          <w:sz w:val="27"/>
          <w:szCs w:val="27"/>
        </w:rPr>
        <w:t xml:space="preserve">районной Думы Кировской области </w:t>
      </w:r>
      <w:r w:rsidRPr="00837F85">
        <w:rPr>
          <w:sz w:val="27"/>
          <w:szCs w:val="27"/>
        </w:rPr>
        <w:t xml:space="preserve">от </w:t>
      </w:r>
      <w:r w:rsidR="000E65EC" w:rsidRPr="00837F85">
        <w:rPr>
          <w:sz w:val="27"/>
          <w:szCs w:val="27"/>
        </w:rPr>
        <w:t>25.05.2018</w:t>
      </w:r>
      <w:r w:rsidRPr="00837F85">
        <w:rPr>
          <w:sz w:val="27"/>
          <w:szCs w:val="27"/>
        </w:rPr>
        <w:t xml:space="preserve"> № </w:t>
      </w:r>
      <w:r w:rsidR="000E65EC" w:rsidRPr="00837F85">
        <w:rPr>
          <w:sz w:val="27"/>
          <w:szCs w:val="27"/>
        </w:rPr>
        <w:t>220</w:t>
      </w:r>
      <w:r w:rsidRPr="00837F85">
        <w:rPr>
          <w:sz w:val="27"/>
          <w:szCs w:val="27"/>
        </w:rPr>
        <w:t xml:space="preserve"> «</w:t>
      </w:r>
      <w:r w:rsidR="000E65EC" w:rsidRPr="00837F85">
        <w:rPr>
          <w:sz w:val="27"/>
          <w:szCs w:val="27"/>
        </w:rPr>
        <w:t>Об утверждении Правил определения цены земельных участков, находящихся в муниципальной собственности муниципального образования Унинский муниципальный район Кировской области, при заключении договора купли-продажи земельного участка без проведения торгов</w:t>
      </w:r>
      <w:r w:rsidRPr="00837F85">
        <w:rPr>
          <w:sz w:val="27"/>
          <w:szCs w:val="27"/>
        </w:rPr>
        <w:t>»</w:t>
      </w:r>
      <w:r w:rsidR="000E65EC" w:rsidRPr="00837F85">
        <w:rPr>
          <w:sz w:val="27"/>
          <w:szCs w:val="27"/>
        </w:rPr>
        <w:t>.</w:t>
      </w:r>
    </w:p>
    <w:p w:rsidR="000E65EC" w:rsidRPr="00837F85" w:rsidRDefault="000E65EC" w:rsidP="000E65EC">
      <w:pPr>
        <w:tabs>
          <w:tab w:val="left" w:pos="993"/>
        </w:tabs>
        <w:autoSpaceDE w:val="0"/>
        <w:autoSpaceDN w:val="0"/>
        <w:adjustRightInd w:val="0"/>
        <w:ind w:right="141" w:firstLine="709"/>
        <w:jc w:val="both"/>
        <w:rPr>
          <w:bCs/>
          <w:sz w:val="27"/>
          <w:szCs w:val="27"/>
        </w:rPr>
      </w:pPr>
      <w:r w:rsidRPr="00837F85">
        <w:rPr>
          <w:sz w:val="27"/>
          <w:szCs w:val="27"/>
        </w:rPr>
        <w:t>3</w:t>
      </w:r>
      <w:r w:rsidR="007C4BFE" w:rsidRPr="00837F85">
        <w:rPr>
          <w:sz w:val="27"/>
          <w:szCs w:val="27"/>
        </w:rPr>
        <w:t xml:space="preserve">. </w:t>
      </w:r>
      <w:r w:rsidRPr="00837F85">
        <w:rPr>
          <w:bCs/>
          <w:sz w:val="27"/>
          <w:szCs w:val="27"/>
        </w:rPr>
        <w:t>Настоящее решение подлежит опубликованию в Информационном бюллетене муниципальных правовых актов органов местного самоуправления Унинского муниципального округа и размещению на официальном сайте Унинского муниципального округа https://admuni.ru/.</w:t>
      </w:r>
    </w:p>
    <w:p w:rsidR="000E65EC" w:rsidRPr="00837F85" w:rsidRDefault="000E65EC" w:rsidP="000E65EC">
      <w:pPr>
        <w:tabs>
          <w:tab w:val="left" w:pos="993"/>
        </w:tabs>
        <w:autoSpaceDE w:val="0"/>
        <w:autoSpaceDN w:val="0"/>
        <w:adjustRightInd w:val="0"/>
        <w:ind w:right="141" w:firstLine="709"/>
        <w:jc w:val="both"/>
        <w:rPr>
          <w:bCs/>
          <w:sz w:val="27"/>
          <w:szCs w:val="27"/>
        </w:rPr>
      </w:pPr>
      <w:r w:rsidRPr="00837F85">
        <w:rPr>
          <w:bCs/>
          <w:sz w:val="27"/>
          <w:szCs w:val="27"/>
        </w:rPr>
        <w:t>4. Настоящее решение вступает в силу с момента подписания.</w:t>
      </w:r>
    </w:p>
    <w:p w:rsidR="005A16D2" w:rsidRPr="002F70F4" w:rsidRDefault="005A16D2" w:rsidP="000E65EC">
      <w:pPr>
        <w:autoSpaceDE w:val="0"/>
        <w:autoSpaceDN w:val="0"/>
        <w:adjustRightInd w:val="0"/>
        <w:ind w:firstLine="720"/>
        <w:jc w:val="both"/>
        <w:rPr>
          <w:sz w:val="72"/>
          <w:szCs w:val="72"/>
        </w:rPr>
      </w:pPr>
    </w:p>
    <w:p w:rsidR="000E65EC" w:rsidRPr="00837F85" w:rsidRDefault="000E65EC" w:rsidP="000E65EC">
      <w:pPr>
        <w:ind w:right="141"/>
        <w:jc w:val="both"/>
        <w:rPr>
          <w:sz w:val="27"/>
          <w:szCs w:val="27"/>
        </w:rPr>
      </w:pPr>
      <w:r w:rsidRPr="00837F85">
        <w:rPr>
          <w:sz w:val="27"/>
          <w:szCs w:val="27"/>
        </w:rPr>
        <w:t xml:space="preserve">Председатель </w:t>
      </w:r>
    </w:p>
    <w:p w:rsidR="000E65EC" w:rsidRPr="00837F85" w:rsidRDefault="000E65EC" w:rsidP="000E65EC">
      <w:pPr>
        <w:ind w:right="141"/>
        <w:rPr>
          <w:sz w:val="27"/>
          <w:szCs w:val="27"/>
        </w:rPr>
      </w:pPr>
      <w:r w:rsidRPr="00837F85">
        <w:rPr>
          <w:sz w:val="27"/>
          <w:szCs w:val="27"/>
        </w:rPr>
        <w:t xml:space="preserve">Думы Унинского муниципального округа                            </w:t>
      </w:r>
      <w:r w:rsidR="00837F85">
        <w:rPr>
          <w:sz w:val="27"/>
          <w:szCs w:val="27"/>
        </w:rPr>
        <w:t xml:space="preserve">      </w:t>
      </w:r>
      <w:r w:rsidRPr="00837F85">
        <w:rPr>
          <w:sz w:val="27"/>
          <w:szCs w:val="27"/>
        </w:rPr>
        <w:t xml:space="preserve">          А.В. Киселев</w:t>
      </w:r>
    </w:p>
    <w:p w:rsidR="000E65EC" w:rsidRPr="00837F85" w:rsidRDefault="000E65EC" w:rsidP="000E65EC">
      <w:pPr>
        <w:ind w:right="141"/>
        <w:rPr>
          <w:sz w:val="72"/>
          <w:szCs w:val="27"/>
        </w:rPr>
      </w:pPr>
    </w:p>
    <w:p w:rsidR="000E65EC" w:rsidRPr="00837F85" w:rsidRDefault="000E65EC" w:rsidP="000E65EC">
      <w:pPr>
        <w:pStyle w:val="ConsPlusNormal"/>
        <w:widowControl/>
        <w:ind w:right="141" w:firstLine="0"/>
        <w:jc w:val="both"/>
        <w:rPr>
          <w:rFonts w:ascii="Times New Roman" w:hAnsi="Times New Roman" w:cs="Times New Roman"/>
          <w:sz w:val="27"/>
          <w:szCs w:val="27"/>
        </w:rPr>
      </w:pPr>
      <w:r w:rsidRPr="00837F85">
        <w:rPr>
          <w:rFonts w:ascii="Times New Roman" w:hAnsi="Times New Roman" w:cs="Times New Roman"/>
          <w:sz w:val="27"/>
          <w:szCs w:val="27"/>
        </w:rPr>
        <w:t xml:space="preserve">Глава Унинского </w:t>
      </w:r>
    </w:p>
    <w:p w:rsidR="00DC1A13" w:rsidRPr="00837F85" w:rsidRDefault="000E65EC" w:rsidP="000E65EC">
      <w:pPr>
        <w:pStyle w:val="ConsPlusNormal"/>
        <w:widowControl/>
        <w:ind w:right="141" w:firstLine="0"/>
        <w:jc w:val="both"/>
        <w:rPr>
          <w:rFonts w:ascii="Times New Roman" w:hAnsi="Times New Roman" w:cs="Times New Roman"/>
          <w:sz w:val="27"/>
          <w:szCs w:val="27"/>
        </w:rPr>
        <w:sectPr w:rsidR="00DC1A13" w:rsidRPr="00837F85" w:rsidSect="000E65EC">
          <w:headerReference w:type="even" r:id="rId9"/>
          <w:headerReference w:type="default" r:id="rId10"/>
          <w:pgSz w:w="11906" w:h="16838"/>
          <w:pgMar w:top="1134" w:right="567" w:bottom="709" w:left="1440" w:header="709" w:footer="709" w:gutter="0"/>
          <w:cols w:space="708"/>
          <w:titlePg/>
          <w:docGrid w:linePitch="360"/>
        </w:sectPr>
      </w:pPr>
      <w:r w:rsidRPr="00837F85">
        <w:rPr>
          <w:rFonts w:ascii="Times New Roman" w:hAnsi="Times New Roman" w:cs="Times New Roman"/>
          <w:sz w:val="27"/>
          <w:szCs w:val="27"/>
        </w:rPr>
        <w:t>муниципального округа                                                                 Т.Ф. Боровикова</w:t>
      </w:r>
    </w:p>
    <w:tbl>
      <w:tblPr>
        <w:tblW w:w="10008" w:type="dxa"/>
        <w:tblLook w:val="04A0" w:firstRow="1" w:lastRow="0" w:firstColumn="1" w:lastColumn="0" w:noHBand="0" w:noVBand="1"/>
      </w:tblPr>
      <w:tblGrid>
        <w:gridCol w:w="5328"/>
        <w:gridCol w:w="4680"/>
      </w:tblGrid>
      <w:tr w:rsidR="006D1E40" w:rsidRPr="000C2F5D" w:rsidTr="002F70F4">
        <w:tc>
          <w:tcPr>
            <w:tcW w:w="5328" w:type="dxa"/>
          </w:tcPr>
          <w:p w:rsidR="006D1E40" w:rsidRPr="000C2F5D" w:rsidRDefault="006D1E40" w:rsidP="000E65EC">
            <w:pPr>
              <w:pStyle w:val="ConsPlusTitle"/>
              <w:widowControl/>
              <w:spacing w:line="360" w:lineRule="auto"/>
              <w:rPr>
                <w:rFonts w:ascii="Times New Roman" w:hAnsi="Times New Roman" w:cs="Times New Roman"/>
                <w:sz w:val="28"/>
                <w:szCs w:val="28"/>
              </w:rPr>
            </w:pPr>
          </w:p>
        </w:tc>
        <w:tc>
          <w:tcPr>
            <w:tcW w:w="4680" w:type="dxa"/>
          </w:tcPr>
          <w:p w:rsidR="000E65EC" w:rsidRDefault="000E65EC" w:rsidP="009960E7">
            <w:pPr>
              <w:pStyle w:val="ConsPlusTitle"/>
              <w:widowControl/>
              <w:rPr>
                <w:rFonts w:ascii="Times New Roman" w:hAnsi="Times New Roman" w:cs="Times New Roman"/>
                <w:b w:val="0"/>
                <w:sz w:val="28"/>
                <w:szCs w:val="28"/>
              </w:rPr>
            </w:pPr>
          </w:p>
          <w:p w:rsidR="000E65EC" w:rsidRDefault="000E65EC" w:rsidP="009960E7">
            <w:pPr>
              <w:pStyle w:val="ConsPlusTitle"/>
              <w:widowControl/>
              <w:rPr>
                <w:rFonts w:ascii="Times New Roman" w:hAnsi="Times New Roman" w:cs="Times New Roman"/>
                <w:b w:val="0"/>
                <w:sz w:val="28"/>
                <w:szCs w:val="28"/>
              </w:rPr>
            </w:pPr>
          </w:p>
          <w:p w:rsidR="006D1E40" w:rsidRDefault="00885A1C" w:rsidP="009960E7">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П</w:t>
            </w:r>
            <w:r w:rsidR="0033582A">
              <w:rPr>
                <w:rFonts w:ascii="Times New Roman" w:hAnsi="Times New Roman" w:cs="Times New Roman"/>
                <w:b w:val="0"/>
                <w:sz w:val="28"/>
                <w:szCs w:val="28"/>
              </w:rPr>
              <w:t>риложение</w:t>
            </w:r>
            <w:r>
              <w:rPr>
                <w:rFonts w:ascii="Times New Roman" w:hAnsi="Times New Roman" w:cs="Times New Roman"/>
                <w:b w:val="0"/>
                <w:sz w:val="28"/>
                <w:szCs w:val="28"/>
              </w:rPr>
              <w:t xml:space="preserve"> </w:t>
            </w:r>
          </w:p>
          <w:p w:rsidR="006D1E40" w:rsidRDefault="006D1E40" w:rsidP="009960E7">
            <w:pPr>
              <w:pStyle w:val="ConsPlusTitle"/>
              <w:widowControl/>
              <w:rPr>
                <w:rFonts w:ascii="Times New Roman" w:hAnsi="Times New Roman" w:cs="Times New Roman"/>
                <w:b w:val="0"/>
                <w:sz w:val="28"/>
                <w:szCs w:val="28"/>
              </w:rPr>
            </w:pPr>
          </w:p>
          <w:p w:rsidR="006D1E40" w:rsidRPr="000C2F5D" w:rsidRDefault="006D1E40" w:rsidP="009960E7">
            <w:pPr>
              <w:pStyle w:val="ConsPlusTitle"/>
              <w:widowControl/>
              <w:rPr>
                <w:rFonts w:ascii="Times New Roman" w:hAnsi="Times New Roman" w:cs="Times New Roman"/>
                <w:b w:val="0"/>
                <w:sz w:val="28"/>
                <w:szCs w:val="28"/>
              </w:rPr>
            </w:pPr>
            <w:r w:rsidRPr="000C2F5D">
              <w:rPr>
                <w:rFonts w:ascii="Times New Roman" w:hAnsi="Times New Roman" w:cs="Times New Roman"/>
                <w:b w:val="0"/>
                <w:sz w:val="28"/>
                <w:szCs w:val="28"/>
              </w:rPr>
              <w:t>УТВЕРЖДЕН</w:t>
            </w:r>
            <w:r w:rsidR="00665011">
              <w:rPr>
                <w:rFonts w:ascii="Times New Roman" w:hAnsi="Times New Roman" w:cs="Times New Roman"/>
                <w:b w:val="0"/>
                <w:sz w:val="28"/>
                <w:szCs w:val="28"/>
              </w:rPr>
              <w:t>Ы</w:t>
            </w:r>
          </w:p>
          <w:p w:rsidR="006D1E40" w:rsidRPr="000C2F5D" w:rsidRDefault="006D1E40" w:rsidP="009960E7">
            <w:pPr>
              <w:pStyle w:val="ConsPlusTitle"/>
              <w:widowControl/>
              <w:rPr>
                <w:rFonts w:ascii="Times New Roman" w:hAnsi="Times New Roman" w:cs="Times New Roman"/>
                <w:b w:val="0"/>
                <w:sz w:val="28"/>
                <w:szCs w:val="28"/>
              </w:rPr>
            </w:pPr>
          </w:p>
          <w:p w:rsidR="000E65EC" w:rsidRDefault="006D1E40" w:rsidP="009960E7">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решением Думы</w:t>
            </w:r>
            <w:r w:rsidR="000E65EC">
              <w:rPr>
                <w:rFonts w:ascii="Times New Roman" w:hAnsi="Times New Roman" w:cs="Times New Roman"/>
                <w:b w:val="0"/>
                <w:sz w:val="28"/>
                <w:szCs w:val="28"/>
              </w:rPr>
              <w:t xml:space="preserve"> Унинского муниципального округа </w:t>
            </w:r>
          </w:p>
          <w:p w:rsidR="006D1E40" w:rsidRPr="000C2F5D" w:rsidRDefault="000E65EC" w:rsidP="009960E7">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Кировской области</w:t>
            </w:r>
          </w:p>
          <w:p w:rsidR="006D1E40" w:rsidRPr="000C2F5D" w:rsidRDefault="006D1E40" w:rsidP="00666636">
            <w:pPr>
              <w:pStyle w:val="ConsPlusTitle"/>
              <w:widowControl/>
              <w:rPr>
                <w:rFonts w:ascii="Times New Roman" w:hAnsi="Times New Roman" w:cs="Times New Roman"/>
                <w:b w:val="0"/>
                <w:sz w:val="28"/>
                <w:szCs w:val="28"/>
              </w:rPr>
            </w:pPr>
            <w:r w:rsidRPr="000C2F5D">
              <w:rPr>
                <w:rFonts w:ascii="Times New Roman" w:hAnsi="Times New Roman" w:cs="Times New Roman"/>
                <w:b w:val="0"/>
                <w:sz w:val="28"/>
                <w:szCs w:val="28"/>
              </w:rPr>
              <w:t xml:space="preserve">от </w:t>
            </w:r>
            <w:r w:rsidR="00665011">
              <w:rPr>
                <w:rFonts w:ascii="Times New Roman" w:hAnsi="Times New Roman" w:cs="Times New Roman"/>
                <w:b w:val="0"/>
                <w:sz w:val="28"/>
                <w:szCs w:val="28"/>
              </w:rPr>
              <w:t xml:space="preserve">  </w:t>
            </w:r>
            <w:r w:rsidR="00666636">
              <w:rPr>
                <w:rFonts w:ascii="Times New Roman" w:hAnsi="Times New Roman" w:cs="Times New Roman"/>
                <w:b w:val="0"/>
                <w:sz w:val="28"/>
                <w:szCs w:val="28"/>
              </w:rPr>
              <w:t>24.02.2022</w:t>
            </w:r>
            <w:r w:rsidR="000E65EC">
              <w:rPr>
                <w:rFonts w:ascii="Times New Roman" w:hAnsi="Times New Roman" w:cs="Times New Roman"/>
                <w:b w:val="0"/>
                <w:sz w:val="28"/>
                <w:szCs w:val="28"/>
              </w:rPr>
              <w:t xml:space="preserve">            </w:t>
            </w:r>
            <w:r w:rsidRPr="000C2F5D">
              <w:rPr>
                <w:rFonts w:ascii="Times New Roman" w:hAnsi="Times New Roman" w:cs="Times New Roman"/>
                <w:b w:val="0"/>
                <w:sz w:val="28"/>
                <w:szCs w:val="28"/>
              </w:rPr>
              <w:t>№</w:t>
            </w:r>
            <w:r w:rsidR="00473F76">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00666636">
              <w:rPr>
                <w:rFonts w:ascii="Times New Roman" w:hAnsi="Times New Roman" w:cs="Times New Roman"/>
                <w:b w:val="0"/>
                <w:sz w:val="28"/>
                <w:szCs w:val="28"/>
              </w:rPr>
              <w:t>11/160</w:t>
            </w:r>
            <w:bookmarkStart w:id="0" w:name="_GoBack"/>
            <w:bookmarkEnd w:id="0"/>
          </w:p>
        </w:tc>
      </w:tr>
    </w:tbl>
    <w:p w:rsidR="00DC1A13" w:rsidRPr="006D1E40" w:rsidRDefault="00DC1A13" w:rsidP="001939EF">
      <w:pPr>
        <w:jc w:val="both"/>
        <w:rPr>
          <w:sz w:val="72"/>
          <w:szCs w:val="72"/>
        </w:rPr>
      </w:pPr>
    </w:p>
    <w:p w:rsidR="00DC1A13" w:rsidRPr="006D1E40" w:rsidRDefault="00665011" w:rsidP="00DC1A13">
      <w:pPr>
        <w:widowControl w:val="0"/>
        <w:autoSpaceDE w:val="0"/>
        <w:autoSpaceDN w:val="0"/>
        <w:adjustRightInd w:val="0"/>
        <w:jc w:val="center"/>
        <w:rPr>
          <w:b/>
          <w:bCs/>
          <w:sz w:val="28"/>
          <w:szCs w:val="28"/>
        </w:rPr>
      </w:pPr>
      <w:r>
        <w:rPr>
          <w:b/>
          <w:bCs/>
          <w:sz w:val="28"/>
          <w:szCs w:val="28"/>
        </w:rPr>
        <w:t>ПРАВИЛА</w:t>
      </w:r>
    </w:p>
    <w:p w:rsidR="00DC1A13" w:rsidRPr="000E65EC" w:rsidRDefault="000E65EC" w:rsidP="000E65EC">
      <w:pPr>
        <w:widowControl w:val="0"/>
        <w:autoSpaceDE w:val="0"/>
        <w:autoSpaceDN w:val="0"/>
        <w:adjustRightInd w:val="0"/>
        <w:jc w:val="center"/>
        <w:rPr>
          <w:b/>
          <w:sz w:val="28"/>
          <w:szCs w:val="28"/>
        </w:rPr>
      </w:pPr>
      <w:r w:rsidRPr="000E65EC">
        <w:rPr>
          <w:b/>
          <w:sz w:val="28"/>
          <w:szCs w:val="28"/>
        </w:rPr>
        <w:t>определения цены земельных участков, находящихся в муниципальной собственности муниципального образования Унинский муниципальный округ  Кировской области, при заключении договора купли-продажи земельного участка без проведения торгов</w:t>
      </w:r>
    </w:p>
    <w:p w:rsidR="000E65EC" w:rsidRDefault="000E65EC" w:rsidP="000E65EC">
      <w:pPr>
        <w:autoSpaceDE w:val="0"/>
        <w:autoSpaceDN w:val="0"/>
        <w:adjustRightInd w:val="0"/>
        <w:jc w:val="both"/>
        <w:outlineLvl w:val="0"/>
        <w:rPr>
          <w:sz w:val="48"/>
          <w:szCs w:val="48"/>
        </w:rPr>
      </w:pPr>
      <w:bookmarkStart w:id="1" w:name="Par41"/>
      <w:bookmarkEnd w:id="1"/>
    </w:p>
    <w:p w:rsidR="000E65EC" w:rsidRPr="000E65EC" w:rsidRDefault="000E65EC" w:rsidP="000E65EC">
      <w:pPr>
        <w:autoSpaceDE w:val="0"/>
        <w:autoSpaceDN w:val="0"/>
        <w:adjustRightInd w:val="0"/>
        <w:ind w:firstLine="539"/>
        <w:jc w:val="both"/>
        <w:rPr>
          <w:sz w:val="28"/>
          <w:szCs w:val="28"/>
        </w:rPr>
      </w:pPr>
      <w:r w:rsidRPr="000E65EC">
        <w:rPr>
          <w:sz w:val="28"/>
          <w:szCs w:val="28"/>
        </w:rPr>
        <w:t xml:space="preserve">1. </w:t>
      </w:r>
      <w:r w:rsidR="00837F85">
        <w:rPr>
          <w:sz w:val="28"/>
          <w:szCs w:val="28"/>
        </w:rPr>
        <w:t xml:space="preserve"> </w:t>
      </w:r>
      <w:proofErr w:type="gramStart"/>
      <w:r w:rsidRPr="000E65EC">
        <w:rPr>
          <w:sz w:val="28"/>
          <w:szCs w:val="28"/>
        </w:rPr>
        <w:t xml:space="preserve">Настоящие Правила определения цены земельных участков, находящихся в муниципальной собственности, при заключении договора купли-продажи земельного участка без проведения торгов (далее - Правила) устанавливают порядок определения цены земельных участков, находящихся в муниципальной собственности муниципального образования </w:t>
      </w:r>
      <w:r>
        <w:rPr>
          <w:sz w:val="28"/>
          <w:szCs w:val="28"/>
        </w:rPr>
        <w:t xml:space="preserve">Унинский </w:t>
      </w:r>
      <w:r w:rsidRPr="000E65EC">
        <w:rPr>
          <w:sz w:val="28"/>
          <w:szCs w:val="28"/>
        </w:rPr>
        <w:t>муниципальный округ Кировской области, при заключении договора купли-продажи земельного участка без проведения торгов (далее - земельный участок).</w:t>
      </w:r>
      <w:proofErr w:type="gramEnd"/>
    </w:p>
    <w:p w:rsidR="000E65EC" w:rsidRPr="000E65EC" w:rsidRDefault="000E65EC" w:rsidP="000E65EC">
      <w:pPr>
        <w:autoSpaceDE w:val="0"/>
        <w:autoSpaceDN w:val="0"/>
        <w:adjustRightInd w:val="0"/>
        <w:ind w:firstLine="539"/>
        <w:jc w:val="both"/>
        <w:rPr>
          <w:sz w:val="28"/>
          <w:szCs w:val="28"/>
        </w:rPr>
      </w:pPr>
      <w:r w:rsidRPr="000E65EC">
        <w:rPr>
          <w:sz w:val="28"/>
          <w:szCs w:val="28"/>
        </w:rPr>
        <w:t>2. Цена земельного участка определяется в размере его кадастровой стоимости, за исключением случаев, предусмотренных законодательством Российской Федерации, нормативными правовыми актами Кировской области и пунктом 3 настоящих Правил.</w:t>
      </w:r>
    </w:p>
    <w:p w:rsidR="000E65EC" w:rsidRPr="000E65EC" w:rsidRDefault="000E65EC" w:rsidP="000E65EC">
      <w:pPr>
        <w:autoSpaceDE w:val="0"/>
        <w:autoSpaceDN w:val="0"/>
        <w:adjustRightInd w:val="0"/>
        <w:ind w:firstLine="539"/>
        <w:jc w:val="both"/>
        <w:rPr>
          <w:sz w:val="28"/>
          <w:szCs w:val="28"/>
        </w:rPr>
      </w:pPr>
      <w:r w:rsidRPr="000E65EC">
        <w:rPr>
          <w:sz w:val="28"/>
          <w:szCs w:val="28"/>
        </w:rPr>
        <w:t xml:space="preserve">3. Цена земельного участка определяется в размере 60 процентов его кадастровой стоимости при продаже земельного участка, предоставленного для ведения личного подсобного хозяйства, дачного хозяйства, садоводства, индивидуального гаражного или индивидуального жилищного строительства, под овощную кладовку, гражданину, являющемуся собственником здания или сооружения, возведенных в соответствии с разрешенным использованием земельного участка и </w:t>
      </w:r>
      <w:proofErr w:type="gramStart"/>
      <w:r w:rsidRPr="000E65EC">
        <w:rPr>
          <w:sz w:val="28"/>
          <w:szCs w:val="28"/>
        </w:rPr>
        <w:t>расположенных</w:t>
      </w:r>
      <w:proofErr w:type="gramEnd"/>
      <w:r w:rsidRPr="000E65EC">
        <w:rPr>
          <w:sz w:val="28"/>
          <w:szCs w:val="28"/>
        </w:rPr>
        <w:t xml:space="preserve"> на приобретаемом земельном участке.</w:t>
      </w:r>
    </w:p>
    <w:p w:rsidR="000E65EC" w:rsidRPr="000E65EC" w:rsidRDefault="000E65EC" w:rsidP="000E65EC">
      <w:pPr>
        <w:autoSpaceDE w:val="0"/>
        <w:autoSpaceDN w:val="0"/>
        <w:adjustRightInd w:val="0"/>
        <w:ind w:firstLine="539"/>
        <w:jc w:val="both"/>
        <w:rPr>
          <w:sz w:val="28"/>
          <w:szCs w:val="28"/>
        </w:rPr>
      </w:pPr>
      <w:r w:rsidRPr="000E65EC">
        <w:rPr>
          <w:sz w:val="28"/>
          <w:szCs w:val="28"/>
        </w:rPr>
        <w:t>4. Продажа земельного участка, образованного в результате раздела земельного участка, предоставленного организации для комплексного освоения территории в целях индивидуального жилищного строительства или для ведения дачного хозяйства и относящегося к имуществу общего пользования, соответствующей организации осуществляется по цене, определяемой в размере 1,5 процента от кадастровой стоимости земельного участка.</w:t>
      </w:r>
    </w:p>
    <w:p w:rsidR="004858CC" w:rsidRPr="000E65EC" w:rsidRDefault="004858CC" w:rsidP="000E65EC">
      <w:pPr>
        <w:widowControl w:val="0"/>
        <w:autoSpaceDE w:val="0"/>
        <w:autoSpaceDN w:val="0"/>
        <w:adjustRightInd w:val="0"/>
        <w:ind w:firstLine="539"/>
        <w:jc w:val="center"/>
        <w:rPr>
          <w:sz w:val="28"/>
          <w:szCs w:val="28"/>
        </w:rPr>
      </w:pPr>
    </w:p>
    <w:p w:rsidR="006D1E40" w:rsidRPr="000E65EC" w:rsidRDefault="006D1E40" w:rsidP="000E65EC">
      <w:pPr>
        <w:widowControl w:val="0"/>
        <w:autoSpaceDE w:val="0"/>
        <w:autoSpaceDN w:val="0"/>
        <w:adjustRightInd w:val="0"/>
        <w:ind w:firstLine="539"/>
        <w:jc w:val="center"/>
        <w:rPr>
          <w:sz w:val="28"/>
          <w:szCs w:val="28"/>
        </w:rPr>
      </w:pPr>
      <w:r w:rsidRPr="000E65EC">
        <w:rPr>
          <w:sz w:val="28"/>
          <w:szCs w:val="28"/>
        </w:rPr>
        <w:t>________________________</w:t>
      </w:r>
    </w:p>
    <w:p w:rsidR="007261D6" w:rsidRPr="000E65EC" w:rsidRDefault="007261D6" w:rsidP="001939EF">
      <w:pPr>
        <w:jc w:val="both"/>
        <w:rPr>
          <w:sz w:val="28"/>
          <w:szCs w:val="28"/>
        </w:rPr>
      </w:pPr>
    </w:p>
    <w:sectPr w:rsidR="007261D6" w:rsidRPr="000E65EC" w:rsidSect="004858CC">
      <w:pgSz w:w="11906" w:h="16838" w:code="9"/>
      <w:pgMar w:top="709" w:right="567" w:bottom="1134" w:left="1559"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FC6" w:rsidRDefault="00630FC6">
      <w:r>
        <w:separator/>
      </w:r>
    </w:p>
  </w:endnote>
  <w:endnote w:type="continuationSeparator" w:id="0">
    <w:p w:rsidR="00630FC6" w:rsidRDefault="00630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FC6" w:rsidRDefault="00630FC6">
      <w:r>
        <w:separator/>
      </w:r>
    </w:p>
  </w:footnote>
  <w:footnote w:type="continuationSeparator" w:id="0">
    <w:p w:rsidR="00630FC6" w:rsidRDefault="00630F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CFB" w:rsidRDefault="00F76A1D" w:rsidP="005A16D2">
    <w:pPr>
      <w:pStyle w:val="a4"/>
      <w:framePr w:wrap="around" w:vAnchor="text" w:hAnchor="margin" w:xAlign="center" w:y="1"/>
      <w:rPr>
        <w:rStyle w:val="a5"/>
      </w:rPr>
    </w:pPr>
    <w:r>
      <w:rPr>
        <w:rStyle w:val="a5"/>
      </w:rPr>
      <w:fldChar w:fldCharType="begin"/>
    </w:r>
    <w:r w:rsidR="002E4CFB">
      <w:rPr>
        <w:rStyle w:val="a5"/>
      </w:rPr>
      <w:instrText xml:space="preserve">PAGE  </w:instrText>
    </w:r>
    <w:r>
      <w:rPr>
        <w:rStyle w:val="a5"/>
      </w:rPr>
      <w:fldChar w:fldCharType="end"/>
    </w:r>
  </w:p>
  <w:p w:rsidR="002E4CFB" w:rsidRDefault="002E4CF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CFB" w:rsidRDefault="00F76A1D" w:rsidP="005A16D2">
    <w:pPr>
      <w:pStyle w:val="a4"/>
      <w:framePr w:wrap="around" w:vAnchor="text" w:hAnchor="margin" w:xAlign="center" w:y="1"/>
      <w:jc w:val="center"/>
      <w:rPr>
        <w:rStyle w:val="a5"/>
      </w:rPr>
    </w:pPr>
    <w:r>
      <w:rPr>
        <w:rStyle w:val="a5"/>
      </w:rPr>
      <w:fldChar w:fldCharType="begin"/>
    </w:r>
    <w:r w:rsidR="002E4CFB">
      <w:rPr>
        <w:rStyle w:val="a5"/>
      </w:rPr>
      <w:instrText xml:space="preserve">PAGE  </w:instrText>
    </w:r>
    <w:r>
      <w:rPr>
        <w:rStyle w:val="a5"/>
      </w:rPr>
      <w:fldChar w:fldCharType="separate"/>
    </w:r>
    <w:r w:rsidR="000E65EC">
      <w:rPr>
        <w:rStyle w:val="a5"/>
        <w:noProof/>
      </w:rPr>
      <w:t>2</w:t>
    </w:r>
    <w:r>
      <w:rPr>
        <w:rStyle w:val="a5"/>
      </w:rPr>
      <w:fldChar w:fldCharType="end"/>
    </w:r>
  </w:p>
  <w:p w:rsidR="002E4CFB" w:rsidRDefault="002E4CFB" w:rsidP="005A16D2">
    <w:pPr>
      <w:pStyle w:val="a4"/>
      <w:framePr w:wrap="around" w:vAnchor="text" w:hAnchor="margin" w:xAlign="center" w:y="1"/>
      <w:jc w:val="center"/>
      <w:rPr>
        <w:rStyle w:val="a5"/>
        <w:sz w:val="28"/>
        <w:szCs w:val="28"/>
      </w:rPr>
    </w:pPr>
  </w:p>
  <w:p w:rsidR="002E4CFB" w:rsidRDefault="002E4CF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5EE0"/>
    <w:multiLevelType w:val="hybridMultilevel"/>
    <w:tmpl w:val="BBD2F412"/>
    <w:lvl w:ilvl="0" w:tplc="E52C7828">
      <w:start w:val="1"/>
      <w:numFmt w:val="decimal"/>
      <w:lvlText w:val="%1."/>
      <w:lvlJc w:val="left"/>
      <w:pPr>
        <w:tabs>
          <w:tab w:val="num" w:pos="720"/>
        </w:tabs>
        <w:ind w:left="720" w:hanging="360"/>
      </w:pPr>
      <w:rPr>
        <w:rFonts w:hint="default"/>
      </w:rPr>
    </w:lvl>
    <w:lvl w:ilvl="1" w:tplc="127EDEA4">
      <w:numFmt w:val="none"/>
      <w:lvlText w:val=""/>
      <w:lvlJc w:val="left"/>
      <w:pPr>
        <w:tabs>
          <w:tab w:val="num" w:pos="360"/>
        </w:tabs>
      </w:pPr>
    </w:lvl>
    <w:lvl w:ilvl="2" w:tplc="DAC07D74">
      <w:numFmt w:val="none"/>
      <w:lvlText w:val=""/>
      <w:lvlJc w:val="left"/>
      <w:pPr>
        <w:tabs>
          <w:tab w:val="num" w:pos="360"/>
        </w:tabs>
      </w:pPr>
    </w:lvl>
    <w:lvl w:ilvl="3" w:tplc="3F20FC1A">
      <w:numFmt w:val="none"/>
      <w:lvlText w:val=""/>
      <w:lvlJc w:val="left"/>
      <w:pPr>
        <w:tabs>
          <w:tab w:val="num" w:pos="360"/>
        </w:tabs>
      </w:pPr>
    </w:lvl>
    <w:lvl w:ilvl="4" w:tplc="05C24E8C">
      <w:numFmt w:val="none"/>
      <w:lvlText w:val=""/>
      <w:lvlJc w:val="left"/>
      <w:pPr>
        <w:tabs>
          <w:tab w:val="num" w:pos="360"/>
        </w:tabs>
      </w:pPr>
    </w:lvl>
    <w:lvl w:ilvl="5" w:tplc="DEB8D99A">
      <w:numFmt w:val="none"/>
      <w:lvlText w:val=""/>
      <w:lvlJc w:val="left"/>
      <w:pPr>
        <w:tabs>
          <w:tab w:val="num" w:pos="360"/>
        </w:tabs>
      </w:pPr>
    </w:lvl>
    <w:lvl w:ilvl="6" w:tplc="AAE49A22">
      <w:numFmt w:val="none"/>
      <w:lvlText w:val=""/>
      <w:lvlJc w:val="left"/>
      <w:pPr>
        <w:tabs>
          <w:tab w:val="num" w:pos="360"/>
        </w:tabs>
      </w:pPr>
    </w:lvl>
    <w:lvl w:ilvl="7" w:tplc="9604BCE6">
      <w:numFmt w:val="none"/>
      <w:lvlText w:val=""/>
      <w:lvlJc w:val="left"/>
      <w:pPr>
        <w:tabs>
          <w:tab w:val="num" w:pos="360"/>
        </w:tabs>
      </w:pPr>
    </w:lvl>
    <w:lvl w:ilvl="8" w:tplc="76E224E0">
      <w:numFmt w:val="none"/>
      <w:lvlText w:val=""/>
      <w:lvlJc w:val="left"/>
      <w:pPr>
        <w:tabs>
          <w:tab w:val="num" w:pos="360"/>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76046"/>
    <w:rsid w:val="0000386A"/>
    <w:rsid w:val="00007400"/>
    <w:rsid w:val="00021A04"/>
    <w:rsid w:val="00034C2F"/>
    <w:rsid w:val="0004165E"/>
    <w:rsid w:val="00044497"/>
    <w:rsid w:val="00051176"/>
    <w:rsid w:val="00060100"/>
    <w:rsid w:val="00065AC4"/>
    <w:rsid w:val="000673EB"/>
    <w:rsid w:val="000849C6"/>
    <w:rsid w:val="000941CC"/>
    <w:rsid w:val="000E65EC"/>
    <w:rsid w:val="00101FF4"/>
    <w:rsid w:val="00130AD1"/>
    <w:rsid w:val="00131DCE"/>
    <w:rsid w:val="00132730"/>
    <w:rsid w:val="001346C9"/>
    <w:rsid w:val="00136D48"/>
    <w:rsid w:val="00155483"/>
    <w:rsid w:val="001627C0"/>
    <w:rsid w:val="00171029"/>
    <w:rsid w:val="00176448"/>
    <w:rsid w:val="001840C1"/>
    <w:rsid w:val="00190C63"/>
    <w:rsid w:val="001939EF"/>
    <w:rsid w:val="001B2345"/>
    <w:rsid w:val="001B2472"/>
    <w:rsid w:val="001B4CA4"/>
    <w:rsid w:val="001C3CBF"/>
    <w:rsid w:val="001D7CBE"/>
    <w:rsid w:val="001E189B"/>
    <w:rsid w:val="001E2ECB"/>
    <w:rsid w:val="001E77E0"/>
    <w:rsid w:val="001F0594"/>
    <w:rsid w:val="001F24C8"/>
    <w:rsid w:val="00201A1C"/>
    <w:rsid w:val="00210CD3"/>
    <w:rsid w:val="00215F86"/>
    <w:rsid w:val="00230EA1"/>
    <w:rsid w:val="00234AB7"/>
    <w:rsid w:val="002379C1"/>
    <w:rsid w:val="00255C30"/>
    <w:rsid w:val="00257458"/>
    <w:rsid w:val="0027267D"/>
    <w:rsid w:val="00274D8D"/>
    <w:rsid w:val="002820C2"/>
    <w:rsid w:val="00293681"/>
    <w:rsid w:val="002A226A"/>
    <w:rsid w:val="002A35C6"/>
    <w:rsid w:val="002A3615"/>
    <w:rsid w:val="002B7C26"/>
    <w:rsid w:val="002C1EAA"/>
    <w:rsid w:val="002C5AEC"/>
    <w:rsid w:val="002C6C63"/>
    <w:rsid w:val="002E0A92"/>
    <w:rsid w:val="002E4CFB"/>
    <w:rsid w:val="002E620B"/>
    <w:rsid w:val="002E6DC1"/>
    <w:rsid w:val="002F70F4"/>
    <w:rsid w:val="00317655"/>
    <w:rsid w:val="00320B1A"/>
    <w:rsid w:val="00320E29"/>
    <w:rsid w:val="00326CAF"/>
    <w:rsid w:val="0033582A"/>
    <w:rsid w:val="00340EB1"/>
    <w:rsid w:val="003439C5"/>
    <w:rsid w:val="00344E8B"/>
    <w:rsid w:val="003463CD"/>
    <w:rsid w:val="00347D79"/>
    <w:rsid w:val="0035478B"/>
    <w:rsid w:val="00355B84"/>
    <w:rsid w:val="00356750"/>
    <w:rsid w:val="00366D2A"/>
    <w:rsid w:val="003679E0"/>
    <w:rsid w:val="00371FAF"/>
    <w:rsid w:val="00390F0A"/>
    <w:rsid w:val="0039596E"/>
    <w:rsid w:val="003A3954"/>
    <w:rsid w:val="003B5BFA"/>
    <w:rsid w:val="003B7167"/>
    <w:rsid w:val="003C4A9F"/>
    <w:rsid w:val="003C5738"/>
    <w:rsid w:val="003D10DF"/>
    <w:rsid w:val="003F2271"/>
    <w:rsid w:val="00413D0D"/>
    <w:rsid w:val="00420410"/>
    <w:rsid w:val="00420F83"/>
    <w:rsid w:val="00422380"/>
    <w:rsid w:val="00426821"/>
    <w:rsid w:val="004351A9"/>
    <w:rsid w:val="00446B7D"/>
    <w:rsid w:val="00453FD5"/>
    <w:rsid w:val="0045424C"/>
    <w:rsid w:val="004550E7"/>
    <w:rsid w:val="004632D6"/>
    <w:rsid w:val="00467103"/>
    <w:rsid w:val="00472850"/>
    <w:rsid w:val="00473F76"/>
    <w:rsid w:val="00483711"/>
    <w:rsid w:val="004858CC"/>
    <w:rsid w:val="004875B3"/>
    <w:rsid w:val="004933B2"/>
    <w:rsid w:val="004A014B"/>
    <w:rsid w:val="004C03B4"/>
    <w:rsid w:val="004C1B5E"/>
    <w:rsid w:val="004C323F"/>
    <w:rsid w:val="004C4FD1"/>
    <w:rsid w:val="004F20B8"/>
    <w:rsid w:val="004F3913"/>
    <w:rsid w:val="0051032F"/>
    <w:rsid w:val="005119B9"/>
    <w:rsid w:val="00513817"/>
    <w:rsid w:val="00513B15"/>
    <w:rsid w:val="0052455C"/>
    <w:rsid w:val="00525BE1"/>
    <w:rsid w:val="00527516"/>
    <w:rsid w:val="00527FBF"/>
    <w:rsid w:val="00543965"/>
    <w:rsid w:val="00553F4A"/>
    <w:rsid w:val="00563CD6"/>
    <w:rsid w:val="00563EC9"/>
    <w:rsid w:val="00564DC4"/>
    <w:rsid w:val="005A16D2"/>
    <w:rsid w:val="005B2A5D"/>
    <w:rsid w:val="005D2A6A"/>
    <w:rsid w:val="005D4309"/>
    <w:rsid w:val="005D5ABF"/>
    <w:rsid w:val="005E1A4C"/>
    <w:rsid w:val="00602FB9"/>
    <w:rsid w:val="006070E3"/>
    <w:rsid w:val="00610BE6"/>
    <w:rsid w:val="00613938"/>
    <w:rsid w:val="0062290F"/>
    <w:rsid w:val="00630FC6"/>
    <w:rsid w:val="00631A9D"/>
    <w:rsid w:val="006358EF"/>
    <w:rsid w:val="00644D71"/>
    <w:rsid w:val="0065129F"/>
    <w:rsid w:val="0065636A"/>
    <w:rsid w:val="00657D97"/>
    <w:rsid w:val="00657E59"/>
    <w:rsid w:val="00662FCF"/>
    <w:rsid w:val="00665011"/>
    <w:rsid w:val="00666636"/>
    <w:rsid w:val="00670092"/>
    <w:rsid w:val="00676682"/>
    <w:rsid w:val="0069018D"/>
    <w:rsid w:val="006A0199"/>
    <w:rsid w:val="006B29D7"/>
    <w:rsid w:val="006B29E5"/>
    <w:rsid w:val="006B3D12"/>
    <w:rsid w:val="006D1E40"/>
    <w:rsid w:val="006D7EC8"/>
    <w:rsid w:val="006E69D4"/>
    <w:rsid w:val="006F4E39"/>
    <w:rsid w:val="007007DE"/>
    <w:rsid w:val="007261D6"/>
    <w:rsid w:val="00726A22"/>
    <w:rsid w:val="00732CE8"/>
    <w:rsid w:val="00741954"/>
    <w:rsid w:val="00742F3B"/>
    <w:rsid w:val="00744685"/>
    <w:rsid w:val="00751BFE"/>
    <w:rsid w:val="00763409"/>
    <w:rsid w:val="007665F2"/>
    <w:rsid w:val="0078145D"/>
    <w:rsid w:val="007863C8"/>
    <w:rsid w:val="00790255"/>
    <w:rsid w:val="007B2BB9"/>
    <w:rsid w:val="007B33CB"/>
    <w:rsid w:val="007C4BFE"/>
    <w:rsid w:val="007D1621"/>
    <w:rsid w:val="007D2FC2"/>
    <w:rsid w:val="0081733B"/>
    <w:rsid w:val="00822AAF"/>
    <w:rsid w:val="00833FE1"/>
    <w:rsid w:val="00836CA9"/>
    <w:rsid w:val="00837F85"/>
    <w:rsid w:val="00856279"/>
    <w:rsid w:val="00857057"/>
    <w:rsid w:val="008620B7"/>
    <w:rsid w:val="00865AF0"/>
    <w:rsid w:val="008765B3"/>
    <w:rsid w:val="008819D1"/>
    <w:rsid w:val="00885A1C"/>
    <w:rsid w:val="008A2C6F"/>
    <w:rsid w:val="008A439C"/>
    <w:rsid w:val="008B340A"/>
    <w:rsid w:val="008B7CB5"/>
    <w:rsid w:val="008C56BA"/>
    <w:rsid w:val="008C570E"/>
    <w:rsid w:val="008D08D4"/>
    <w:rsid w:val="008D1E01"/>
    <w:rsid w:val="008D3368"/>
    <w:rsid w:val="008D4283"/>
    <w:rsid w:val="008E6C2C"/>
    <w:rsid w:val="00912347"/>
    <w:rsid w:val="00921982"/>
    <w:rsid w:val="00932A3E"/>
    <w:rsid w:val="00935429"/>
    <w:rsid w:val="009425C4"/>
    <w:rsid w:val="00952FE2"/>
    <w:rsid w:val="00960C23"/>
    <w:rsid w:val="00960E08"/>
    <w:rsid w:val="00973EEE"/>
    <w:rsid w:val="00980EA7"/>
    <w:rsid w:val="0098399C"/>
    <w:rsid w:val="009840EF"/>
    <w:rsid w:val="009960E7"/>
    <w:rsid w:val="00997525"/>
    <w:rsid w:val="009B0EDB"/>
    <w:rsid w:val="009C70BF"/>
    <w:rsid w:val="009D43F1"/>
    <w:rsid w:val="009D5066"/>
    <w:rsid w:val="009D6930"/>
    <w:rsid w:val="009D70DE"/>
    <w:rsid w:val="009E568B"/>
    <w:rsid w:val="009F0119"/>
    <w:rsid w:val="00A00BA5"/>
    <w:rsid w:val="00A07C6A"/>
    <w:rsid w:val="00A11108"/>
    <w:rsid w:val="00A14722"/>
    <w:rsid w:val="00A17EDC"/>
    <w:rsid w:val="00A26FD8"/>
    <w:rsid w:val="00A512D5"/>
    <w:rsid w:val="00A53E28"/>
    <w:rsid w:val="00A56A7E"/>
    <w:rsid w:val="00A63E3A"/>
    <w:rsid w:val="00A65853"/>
    <w:rsid w:val="00A71F81"/>
    <w:rsid w:val="00A721B4"/>
    <w:rsid w:val="00A9017F"/>
    <w:rsid w:val="00AA3E23"/>
    <w:rsid w:val="00AA6555"/>
    <w:rsid w:val="00AA746B"/>
    <w:rsid w:val="00AA76F2"/>
    <w:rsid w:val="00AB4E81"/>
    <w:rsid w:val="00AC24E3"/>
    <w:rsid w:val="00AC53FE"/>
    <w:rsid w:val="00AE5463"/>
    <w:rsid w:val="00AF0012"/>
    <w:rsid w:val="00AF4097"/>
    <w:rsid w:val="00AF6EC4"/>
    <w:rsid w:val="00AF7646"/>
    <w:rsid w:val="00B0318C"/>
    <w:rsid w:val="00B1673F"/>
    <w:rsid w:val="00B26171"/>
    <w:rsid w:val="00B317E6"/>
    <w:rsid w:val="00B344CA"/>
    <w:rsid w:val="00B50EDC"/>
    <w:rsid w:val="00B55F0B"/>
    <w:rsid w:val="00B80011"/>
    <w:rsid w:val="00B82A62"/>
    <w:rsid w:val="00BA5477"/>
    <w:rsid w:val="00BB3092"/>
    <w:rsid w:val="00BC535E"/>
    <w:rsid w:val="00BC6141"/>
    <w:rsid w:val="00BD5974"/>
    <w:rsid w:val="00BD7CBD"/>
    <w:rsid w:val="00BF1261"/>
    <w:rsid w:val="00BF3B08"/>
    <w:rsid w:val="00BF678C"/>
    <w:rsid w:val="00C05ABF"/>
    <w:rsid w:val="00C2296D"/>
    <w:rsid w:val="00C25180"/>
    <w:rsid w:val="00C27024"/>
    <w:rsid w:val="00C33BB9"/>
    <w:rsid w:val="00C3489F"/>
    <w:rsid w:val="00C522E8"/>
    <w:rsid w:val="00C5564C"/>
    <w:rsid w:val="00C63FBC"/>
    <w:rsid w:val="00C73A77"/>
    <w:rsid w:val="00C73FA4"/>
    <w:rsid w:val="00C77152"/>
    <w:rsid w:val="00C9142D"/>
    <w:rsid w:val="00C93D6A"/>
    <w:rsid w:val="00CA1F75"/>
    <w:rsid w:val="00CA6DE2"/>
    <w:rsid w:val="00CB3DBA"/>
    <w:rsid w:val="00CB3F26"/>
    <w:rsid w:val="00CC212D"/>
    <w:rsid w:val="00CD0A74"/>
    <w:rsid w:val="00CE76EB"/>
    <w:rsid w:val="00CF4C9A"/>
    <w:rsid w:val="00D04772"/>
    <w:rsid w:val="00D04A7E"/>
    <w:rsid w:val="00D073F2"/>
    <w:rsid w:val="00D114D1"/>
    <w:rsid w:val="00D14398"/>
    <w:rsid w:val="00D15FBD"/>
    <w:rsid w:val="00D257FF"/>
    <w:rsid w:val="00D2771B"/>
    <w:rsid w:val="00D47EC0"/>
    <w:rsid w:val="00D54136"/>
    <w:rsid w:val="00D56910"/>
    <w:rsid w:val="00D76D55"/>
    <w:rsid w:val="00DA580C"/>
    <w:rsid w:val="00DA6A75"/>
    <w:rsid w:val="00DA6D56"/>
    <w:rsid w:val="00DC1A13"/>
    <w:rsid w:val="00DD1852"/>
    <w:rsid w:val="00DD2981"/>
    <w:rsid w:val="00DE2411"/>
    <w:rsid w:val="00DE5562"/>
    <w:rsid w:val="00DE5F0B"/>
    <w:rsid w:val="00DF045B"/>
    <w:rsid w:val="00DF0FC9"/>
    <w:rsid w:val="00DF3A9F"/>
    <w:rsid w:val="00DF5915"/>
    <w:rsid w:val="00E07B82"/>
    <w:rsid w:val="00E122A3"/>
    <w:rsid w:val="00E16E88"/>
    <w:rsid w:val="00E2333C"/>
    <w:rsid w:val="00E312F8"/>
    <w:rsid w:val="00E441B5"/>
    <w:rsid w:val="00E44347"/>
    <w:rsid w:val="00E54796"/>
    <w:rsid w:val="00E60C6E"/>
    <w:rsid w:val="00E65B70"/>
    <w:rsid w:val="00E70DE4"/>
    <w:rsid w:val="00E73C26"/>
    <w:rsid w:val="00EA2C81"/>
    <w:rsid w:val="00EC0B86"/>
    <w:rsid w:val="00EC7AA7"/>
    <w:rsid w:val="00EE7AE5"/>
    <w:rsid w:val="00EF07BD"/>
    <w:rsid w:val="00F02F12"/>
    <w:rsid w:val="00F0367D"/>
    <w:rsid w:val="00F263CC"/>
    <w:rsid w:val="00F35608"/>
    <w:rsid w:val="00F41597"/>
    <w:rsid w:val="00F47B62"/>
    <w:rsid w:val="00F55B4D"/>
    <w:rsid w:val="00F67663"/>
    <w:rsid w:val="00F708CF"/>
    <w:rsid w:val="00F71976"/>
    <w:rsid w:val="00F76046"/>
    <w:rsid w:val="00F76A1D"/>
    <w:rsid w:val="00F77170"/>
    <w:rsid w:val="00F771E2"/>
    <w:rsid w:val="00F840CE"/>
    <w:rsid w:val="00F8571A"/>
    <w:rsid w:val="00F9443A"/>
    <w:rsid w:val="00F968F2"/>
    <w:rsid w:val="00FB66A5"/>
    <w:rsid w:val="00FB6E02"/>
    <w:rsid w:val="00FB6FB5"/>
    <w:rsid w:val="00FD68DD"/>
    <w:rsid w:val="00FE0F87"/>
    <w:rsid w:val="00FF02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76046"/>
    <w:rPr>
      <w:sz w:val="24"/>
      <w:szCs w:val="24"/>
    </w:rPr>
  </w:style>
  <w:style w:type="paragraph" w:styleId="1">
    <w:name w:val="heading 1"/>
    <w:basedOn w:val="a"/>
    <w:next w:val="a"/>
    <w:qFormat/>
    <w:rsid w:val="00F76046"/>
    <w:pPr>
      <w:keepNext/>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F76046"/>
    <w:pPr>
      <w:widowControl w:val="0"/>
      <w:ind w:firstLine="851"/>
    </w:pPr>
    <w:rPr>
      <w:sz w:val="28"/>
      <w:szCs w:val="20"/>
    </w:rPr>
  </w:style>
  <w:style w:type="paragraph" w:customStyle="1" w:styleId="a3">
    <w:name w:val="Знак Знак Знак Знак"/>
    <w:basedOn w:val="a"/>
    <w:rsid w:val="00F76046"/>
    <w:pPr>
      <w:spacing w:before="100" w:beforeAutospacing="1" w:after="100" w:afterAutospacing="1"/>
    </w:pPr>
    <w:rPr>
      <w:rFonts w:ascii="Tahoma" w:hAnsi="Tahoma"/>
      <w:sz w:val="20"/>
      <w:szCs w:val="20"/>
      <w:lang w:val="en-US" w:eastAsia="en-US"/>
    </w:rPr>
  </w:style>
  <w:style w:type="paragraph" w:styleId="a4">
    <w:name w:val="header"/>
    <w:basedOn w:val="a"/>
    <w:rsid w:val="00527516"/>
    <w:pPr>
      <w:tabs>
        <w:tab w:val="center" w:pos="4677"/>
        <w:tab w:val="right" w:pos="9355"/>
      </w:tabs>
    </w:pPr>
  </w:style>
  <w:style w:type="character" w:styleId="a5">
    <w:name w:val="page number"/>
    <w:basedOn w:val="a0"/>
    <w:rsid w:val="00527516"/>
  </w:style>
  <w:style w:type="paragraph" w:styleId="a6">
    <w:name w:val="footer"/>
    <w:basedOn w:val="a"/>
    <w:rsid w:val="00E16E88"/>
    <w:pPr>
      <w:tabs>
        <w:tab w:val="center" w:pos="4677"/>
        <w:tab w:val="right" w:pos="9355"/>
      </w:tabs>
    </w:pPr>
  </w:style>
  <w:style w:type="paragraph" w:customStyle="1" w:styleId="a7">
    <w:name w:val="Знак"/>
    <w:basedOn w:val="a"/>
    <w:rsid w:val="00F0367D"/>
    <w:pPr>
      <w:spacing w:before="100" w:beforeAutospacing="1" w:after="100" w:afterAutospacing="1"/>
    </w:pPr>
    <w:rPr>
      <w:rFonts w:ascii="Tahoma" w:hAnsi="Tahoma"/>
      <w:sz w:val="20"/>
      <w:szCs w:val="20"/>
      <w:lang w:val="en-US" w:eastAsia="en-US"/>
    </w:rPr>
  </w:style>
  <w:style w:type="paragraph" w:customStyle="1" w:styleId="a8">
    <w:name w:val="Знак Знак Знак Знак"/>
    <w:basedOn w:val="a"/>
    <w:rsid w:val="006E69D4"/>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3C4A9F"/>
    <w:pPr>
      <w:widowControl w:val="0"/>
      <w:autoSpaceDE w:val="0"/>
      <w:autoSpaceDN w:val="0"/>
      <w:adjustRightInd w:val="0"/>
      <w:ind w:firstLine="720"/>
    </w:pPr>
    <w:rPr>
      <w:rFonts w:ascii="Arial" w:hAnsi="Arial" w:cs="Arial"/>
    </w:rPr>
  </w:style>
  <w:style w:type="paragraph" w:styleId="a9">
    <w:name w:val="Title"/>
    <w:basedOn w:val="a"/>
    <w:qFormat/>
    <w:rsid w:val="00060100"/>
    <w:pPr>
      <w:jc w:val="center"/>
    </w:pPr>
    <w:rPr>
      <w:b/>
      <w:szCs w:val="28"/>
    </w:rPr>
  </w:style>
  <w:style w:type="paragraph" w:customStyle="1" w:styleId="3">
    <w:name w:val="Знак3"/>
    <w:basedOn w:val="a"/>
    <w:rsid w:val="007C4BFE"/>
    <w:pPr>
      <w:spacing w:before="100" w:beforeAutospacing="1" w:after="100" w:afterAutospacing="1"/>
      <w:jc w:val="both"/>
    </w:pPr>
    <w:rPr>
      <w:rFonts w:ascii="Tahoma" w:hAnsi="Tahoma" w:cs="Tahoma"/>
      <w:sz w:val="20"/>
      <w:szCs w:val="20"/>
      <w:lang w:val="en-US" w:eastAsia="en-US"/>
    </w:rPr>
  </w:style>
  <w:style w:type="paragraph" w:customStyle="1" w:styleId="10">
    <w:name w:val="1"/>
    <w:basedOn w:val="a"/>
    <w:rsid w:val="008E6C2C"/>
    <w:pPr>
      <w:spacing w:before="100" w:beforeAutospacing="1" w:after="100" w:afterAutospacing="1" w:line="276" w:lineRule="auto"/>
      <w:ind w:firstLine="709"/>
      <w:jc w:val="both"/>
    </w:pPr>
    <w:rPr>
      <w:rFonts w:ascii="Tahoma" w:eastAsia="SimSun" w:hAnsi="Tahoma" w:cs="Tahoma"/>
      <w:sz w:val="20"/>
      <w:szCs w:val="20"/>
      <w:lang w:val="en-US" w:eastAsia="en-US"/>
    </w:rPr>
  </w:style>
  <w:style w:type="paragraph" w:customStyle="1" w:styleId="ConsPlusTitle">
    <w:name w:val="ConsPlusTitle"/>
    <w:rsid w:val="008E6C2C"/>
    <w:pPr>
      <w:widowControl w:val="0"/>
      <w:autoSpaceDE w:val="0"/>
      <w:autoSpaceDN w:val="0"/>
      <w:adjustRightInd w:val="0"/>
    </w:pPr>
    <w:rPr>
      <w:rFonts w:ascii="Arial" w:eastAsia="SimSun" w:hAnsi="Arial" w:cs="Arial"/>
      <w:b/>
      <w:bCs/>
      <w:lang w:eastAsia="zh-CN"/>
    </w:rPr>
  </w:style>
  <w:style w:type="paragraph" w:customStyle="1" w:styleId="ConsPlusNonformat">
    <w:name w:val="ConsPlusNonformat"/>
    <w:rsid w:val="008E6C2C"/>
    <w:pPr>
      <w:widowControl w:val="0"/>
      <w:autoSpaceDE w:val="0"/>
      <w:autoSpaceDN w:val="0"/>
      <w:adjustRightInd w:val="0"/>
    </w:pPr>
    <w:rPr>
      <w:rFonts w:ascii="Courier New" w:hAnsi="Courier New" w:cs="Courier New"/>
    </w:rPr>
  </w:style>
  <w:style w:type="table" w:styleId="aa">
    <w:name w:val="Table Grid"/>
    <w:basedOn w:val="a1"/>
    <w:rsid w:val="008E6C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qFormat/>
    <w:rsid w:val="006D7EC8"/>
    <w:pPr>
      <w:ind w:left="720"/>
      <w:contextualSpacing/>
      <w:jc w:val="center"/>
    </w:pPr>
    <w:rPr>
      <w:rFonts w:eastAsia="Calibri"/>
      <w:sz w:val="28"/>
      <w:lang w:eastAsia="en-US"/>
    </w:rPr>
  </w:style>
  <w:style w:type="paragraph" w:customStyle="1" w:styleId="11">
    <w:name w:val="Абзац списка1"/>
    <w:basedOn w:val="a"/>
    <w:rsid w:val="006A0199"/>
    <w:pPr>
      <w:ind w:left="720"/>
      <w:contextualSpacing/>
      <w:jc w:val="center"/>
    </w:pPr>
    <w:rPr>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717513">
      <w:bodyDiv w:val="1"/>
      <w:marLeft w:val="0"/>
      <w:marRight w:val="0"/>
      <w:marTop w:val="0"/>
      <w:marBottom w:val="0"/>
      <w:divBdr>
        <w:top w:val="none" w:sz="0" w:space="0" w:color="auto"/>
        <w:left w:val="none" w:sz="0" w:space="0" w:color="auto"/>
        <w:bottom w:val="none" w:sz="0" w:space="0" w:color="auto"/>
        <w:right w:val="none" w:sz="0" w:space="0" w:color="auto"/>
      </w:divBdr>
    </w:div>
    <w:div w:id="1083139493">
      <w:bodyDiv w:val="1"/>
      <w:marLeft w:val="0"/>
      <w:marRight w:val="0"/>
      <w:marTop w:val="0"/>
      <w:marBottom w:val="0"/>
      <w:divBdr>
        <w:top w:val="none" w:sz="0" w:space="0" w:color="auto"/>
        <w:left w:val="none" w:sz="0" w:space="0" w:color="auto"/>
        <w:bottom w:val="none" w:sz="0" w:space="0" w:color="auto"/>
        <w:right w:val="none" w:sz="0" w:space="0" w:color="auto"/>
      </w:divBdr>
    </w:div>
    <w:div w:id="124652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570</Words>
  <Characters>3253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3816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8</cp:revision>
  <cp:lastPrinted>2018-05-21T10:37:00Z</cp:lastPrinted>
  <dcterms:created xsi:type="dcterms:W3CDTF">2022-02-07T12:59:00Z</dcterms:created>
  <dcterms:modified xsi:type="dcterms:W3CDTF">2022-02-25T14:01:00Z</dcterms:modified>
</cp:coreProperties>
</file>